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2EC51336" w:rsidR="001877E3" w:rsidRPr="00C56B69" w:rsidRDefault="00001F30" w:rsidP="001877E3">
      <w:pPr>
        <w:pStyle w:val="TitleAbstractSSPCR"/>
        <w:rPr>
          <w:rFonts w:cs="Arial"/>
        </w:rPr>
      </w:pPr>
      <w:r w:rsidRPr="00C56B69">
        <w:rPr>
          <w:rFonts w:cs="Arial"/>
        </w:rPr>
        <w:t>Adapting pub</w:t>
      </w:r>
      <w:r w:rsidR="004C1066" w:rsidRPr="00C56B69">
        <w:rPr>
          <w:rFonts w:cs="Arial"/>
        </w:rPr>
        <w:t>l</w:t>
      </w:r>
      <w:r w:rsidRPr="00C56B69">
        <w:rPr>
          <w:rFonts w:cs="Arial"/>
        </w:rPr>
        <w:t>ic procurement procedures to support the development of community initiatives</w:t>
      </w:r>
      <w:r w:rsidR="004C1066" w:rsidRPr="00C56B69">
        <w:rPr>
          <w:rFonts w:cs="Arial"/>
        </w:rPr>
        <w:t xml:space="preserve"> at the municipal level</w:t>
      </w:r>
      <w:r w:rsidRPr="00C56B69">
        <w:rPr>
          <w:rFonts w:cs="Arial"/>
        </w:rPr>
        <w:t>.</w:t>
      </w:r>
    </w:p>
    <w:p w14:paraId="1869B70D" w14:textId="0E401265" w:rsidR="001877E3" w:rsidRPr="00C56B69" w:rsidRDefault="001877E3" w:rsidP="001877E3">
      <w:pPr>
        <w:pStyle w:val="AuthorNamesSSPCR"/>
        <w:rPr>
          <w:rFonts w:cs="Arial"/>
        </w:rPr>
      </w:pPr>
      <w:r w:rsidRPr="00C56B69">
        <w:rPr>
          <w:rFonts w:cs="Arial"/>
        </w:rPr>
        <w:t xml:space="preserve">Name </w:t>
      </w:r>
      <w:r w:rsidR="00001F30" w:rsidRPr="00C56B69">
        <w:rPr>
          <w:rFonts w:cs="Arial"/>
        </w:rPr>
        <w:t>d’Herbemont</w:t>
      </w:r>
      <w:r w:rsidRPr="00C56B69">
        <w:rPr>
          <w:rStyle w:val="Rimandonotaapidipagina"/>
          <w:rFonts w:cs="Arial"/>
        </w:rPr>
        <w:footnoteReference w:id="2"/>
      </w:r>
      <w:r w:rsidRPr="00C56B69">
        <w:rPr>
          <w:rFonts w:cs="Arial"/>
        </w:rPr>
        <w:t xml:space="preserve">, </w:t>
      </w:r>
      <w:r w:rsidR="00001F30" w:rsidRPr="00C56B69">
        <w:rPr>
          <w:rFonts w:cs="Arial"/>
        </w:rPr>
        <w:t>Stanislas, Roberts</w:t>
      </w:r>
      <w:r w:rsidRPr="00C56B69">
        <w:rPr>
          <w:rStyle w:val="Rimandonotaapidipagina"/>
          <w:rFonts w:cs="Arial"/>
        </w:rPr>
        <w:footnoteReference w:id="3"/>
      </w:r>
      <w:r w:rsidRPr="00C56B69">
        <w:rPr>
          <w:rFonts w:cs="Arial"/>
        </w:rPr>
        <w:t xml:space="preserve"> and </w:t>
      </w:r>
      <w:r w:rsidR="00001F30" w:rsidRPr="00C56B69">
        <w:rPr>
          <w:rFonts w:cs="Arial"/>
        </w:rPr>
        <w:t>Joshua</w:t>
      </w:r>
    </w:p>
    <w:p w14:paraId="44E9D740" w14:textId="7AFEB1F5" w:rsidR="00001F30" w:rsidRPr="00C56B69" w:rsidRDefault="003F7A16" w:rsidP="00001F30">
      <w:pPr>
        <w:pStyle w:val="KeywordsSSPCR"/>
        <w:rPr>
          <w:rFonts w:cs="Arial"/>
        </w:rPr>
      </w:pPr>
      <w:r w:rsidRPr="00C56B69">
        <w:rPr>
          <w:rFonts w:cs="Arial"/>
        </w:rPr>
        <w:t xml:space="preserve">Keywords: </w:t>
      </w:r>
      <w:r w:rsidR="0066364B" w:rsidRPr="00C56B69">
        <w:rPr>
          <w:rFonts w:cs="Arial"/>
        </w:rPr>
        <w:t>renewable energy community</w:t>
      </w:r>
      <w:r w:rsidR="004E3916" w:rsidRPr="00C56B69">
        <w:rPr>
          <w:rFonts w:cs="Arial"/>
        </w:rPr>
        <w:t xml:space="preserve">; </w:t>
      </w:r>
      <w:r w:rsidR="0066364B" w:rsidRPr="00C56B69">
        <w:rPr>
          <w:rFonts w:cs="Arial"/>
        </w:rPr>
        <w:t>public procurement</w:t>
      </w:r>
      <w:r w:rsidR="004E3916" w:rsidRPr="00C56B69">
        <w:rPr>
          <w:rFonts w:cs="Arial"/>
        </w:rPr>
        <w:t xml:space="preserve">; </w:t>
      </w:r>
      <w:r w:rsidR="0066364B" w:rsidRPr="00C56B69">
        <w:rPr>
          <w:rFonts w:cs="Arial"/>
        </w:rPr>
        <w:t>energy democracy</w:t>
      </w:r>
      <w:r w:rsidR="004E3916" w:rsidRPr="00C56B69">
        <w:rPr>
          <w:rFonts w:cs="Arial"/>
        </w:rPr>
        <w:t xml:space="preserve">; </w:t>
      </w:r>
      <w:r w:rsidR="006507B5" w:rsidRPr="00C56B69">
        <w:rPr>
          <w:rFonts w:cs="Arial"/>
        </w:rPr>
        <w:t>policy</w:t>
      </w:r>
      <w:r w:rsidR="004E3916" w:rsidRPr="00C56B69">
        <w:rPr>
          <w:rFonts w:cs="Arial"/>
        </w:rPr>
        <w:t xml:space="preserve">; </w:t>
      </w:r>
      <w:r w:rsidR="006507B5" w:rsidRPr="00C56B69">
        <w:rPr>
          <w:rFonts w:cs="Arial"/>
        </w:rPr>
        <w:t>municipality</w:t>
      </w:r>
    </w:p>
    <w:p w14:paraId="0A2B38A7" w14:textId="650C81B6" w:rsidR="004F4FC5" w:rsidRPr="00C56B69" w:rsidRDefault="00001F30" w:rsidP="002F0C1F">
      <w:pPr>
        <w:rPr>
          <w:rFonts w:ascii="Arial" w:hAnsi="Arial" w:cs="Arial"/>
          <w:sz w:val="20"/>
          <w:szCs w:val="20"/>
        </w:rPr>
      </w:pPr>
      <w:r w:rsidRPr="00C56B69">
        <w:rPr>
          <w:rFonts w:ascii="Arial" w:hAnsi="Arial" w:cs="Arial"/>
          <w:sz w:val="20"/>
          <w:szCs w:val="20"/>
        </w:rPr>
        <w:t xml:space="preserve">According </w:t>
      </w:r>
      <w:r w:rsidR="009E767E" w:rsidRPr="00C56B69">
        <w:rPr>
          <w:rFonts w:ascii="Arial" w:hAnsi="Arial" w:cs="Arial"/>
          <w:sz w:val="20"/>
          <w:szCs w:val="20"/>
        </w:rPr>
        <w:t xml:space="preserve">to </w:t>
      </w:r>
      <w:r w:rsidRPr="00C56B69">
        <w:rPr>
          <w:rFonts w:ascii="Arial" w:hAnsi="Arial" w:cs="Arial"/>
          <w:sz w:val="20"/>
          <w:szCs w:val="20"/>
        </w:rPr>
        <w:t xml:space="preserve">figures from the European Commission, purchasing of good and services represents 14% of the EU’s GDP yearly. </w:t>
      </w:r>
      <w:r w:rsidR="006507B5" w:rsidRPr="00C56B69">
        <w:rPr>
          <w:rFonts w:ascii="Arial" w:hAnsi="Arial" w:cs="Arial"/>
          <w:sz w:val="20"/>
          <w:szCs w:val="20"/>
        </w:rPr>
        <w:t xml:space="preserve">Public procurement </w:t>
      </w:r>
      <w:r w:rsidR="009E767E" w:rsidRPr="00C56B69">
        <w:rPr>
          <w:rFonts w:ascii="Arial" w:hAnsi="Arial" w:cs="Arial"/>
          <w:sz w:val="20"/>
          <w:szCs w:val="20"/>
        </w:rPr>
        <w:t>has a</w:t>
      </w:r>
      <w:r w:rsidR="006507B5" w:rsidRPr="00C56B69">
        <w:rPr>
          <w:rFonts w:ascii="Arial" w:hAnsi="Arial" w:cs="Arial"/>
          <w:sz w:val="20"/>
          <w:szCs w:val="20"/>
        </w:rPr>
        <w:t xml:space="preserve"> deciding influence on the development of innovative and renewable energy services at the local level. </w:t>
      </w:r>
      <w:r w:rsidR="009E767E" w:rsidRPr="00C56B69">
        <w:rPr>
          <w:rFonts w:ascii="Arial" w:hAnsi="Arial" w:cs="Arial"/>
          <w:sz w:val="20"/>
          <w:szCs w:val="20"/>
        </w:rPr>
        <w:t>The</w:t>
      </w:r>
      <w:r w:rsidR="006507B5" w:rsidRPr="00C56B69">
        <w:rPr>
          <w:rFonts w:ascii="Arial" w:hAnsi="Arial" w:cs="Arial"/>
          <w:sz w:val="20"/>
          <w:szCs w:val="20"/>
        </w:rPr>
        <w:t xml:space="preserve"> </w:t>
      </w:r>
      <w:r w:rsidR="009E767E" w:rsidRPr="00C56B69">
        <w:rPr>
          <w:rFonts w:ascii="Arial" w:hAnsi="Arial" w:cs="Arial"/>
          <w:sz w:val="20"/>
          <w:szCs w:val="20"/>
        </w:rPr>
        <w:t xml:space="preserve">2018 </w:t>
      </w:r>
      <w:r w:rsidR="006507B5" w:rsidRPr="00C56B69">
        <w:rPr>
          <w:rFonts w:ascii="Arial" w:hAnsi="Arial" w:cs="Arial"/>
          <w:sz w:val="20"/>
          <w:szCs w:val="20"/>
        </w:rPr>
        <w:t>renewables</w:t>
      </w:r>
      <w:r w:rsidR="009E767E" w:rsidRPr="00C56B69">
        <w:rPr>
          <w:rFonts w:ascii="Arial" w:hAnsi="Arial" w:cs="Arial"/>
          <w:sz w:val="20"/>
          <w:szCs w:val="20"/>
        </w:rPr>
        <w:t xml:space="preserve"> energy</w:t>
      </w:r>
      <w:r w:rsidR="006507B5" w:rsidRPr="00C56B69">
        <w:rPr>
          <w:rFonts w:ascii="Arial" w:hAnsi="Arial" w:cs="Arial"/>
          <w:sz w:val="20"/>
          <w:szCs w:val="20"/>
        </w:rPr>
        <w:t xml:space="preserve"> directive create</w:t>
      </w:r>
      <w:r w:rsidR="009E767E" w:rsidRPr="00C56B69">
        <w:rPr>
          <w:rFonts w:ascii="Arial" w:hAnsi="Arial" w:cs="Arial"/>
          <w:sz w:val="20"/>
          <w:szCs w:val="20"/>
        </w:rPr>
        <w:t>d</w:t>
      </w:r>
      <w:r w:rsidR="006507B5" w:rsidRPr="00C56B69">
        <w:rPr>
          <w:rFonts w:ascii="Arial" w:hAnsi="Arial" w:cs="Arial"/>
          <w:sz w:val="20"/>
          <w:szCs w:val="20"/>
        </w:rPr>
        <w:t xml:space="preserve"> a </w:t>
      </w:r>
      <w:r w:rsidR="009E767E" w:rsidRPr="00C56B69">
        <w:rPr>
          <w:rFonts w:ascii="Arial" w:hAnsi="Arial" w:cs="Arial"/>
          <w:sz w:val="20"/>
          <w:szCs w:val="20"/>
        </w:rPr>
        <w:t xml:space="preserve">new </w:t>
      </w:r>
      <w:r w:rsidR="006507B5" w:rsidRPr="00C56B69">
        <w:rPr>
          <w:rFonts w:ascii="Arial" w:hAnsi="Arial" w:cs="Arial"/>
          <w:sz w:val="20"/>
          <w:szCs w:val="20"/>
        </w:rPr>
        <w:t xml:space="preserve">tool for citizen empowerment and </w:t>
      </w:r>
      <w:r w:rsidR="009E767E" w:rsidRPr="00C56B69">
        <w:rPr>
          <w:rFonts w:ascii="Arial" w:hAnsi="Arial" w:cs="Arial"/>
          <w:sz w:val="20"/>
          <w:szCs w:val="20"/>
        </w:rPr>
        <w:t>to develop decentralized renewables</w:t>
      </w:r>
      <w:r w:rsidR="006507B5" w:rsidRPr="00C56B69">
        <w:rPr>
          <w:rFonts w:ascii="Arial" w:hAnsi="Arial" w:cs="Arial"/>
          <w:sz w:val="20"/>
          <w:szCs w:val="20"/>
        </w:rPr>
        <w:t>:</w:t>
      </w:r>
      <w:r w:rsidRPr="00C56B69">
        <w:rPr>
          <w:rFonts w:ascii="Arial" w:hAnsi="Arial" w:cs="Arial"/>
          <w:sz w:val="20"/>
          <w:szCs w:val="20"/>
        </w:rPr>
        <w:t xml:space="preserve"> Renewable Energy Communities (RECs).</w:t>
      </w:r>
      <w:r w:rsidR="004F4FC5" w:rsidRPr="00C56B69">
        <w:rPr>
          <w:rFonts w:ascii="Arial" w:hAnsi="Arial" w:cs="Arial"/>
          <w:sz w:val="20"/>
          <w:szCs w:val="20"/>
        </w:rPr>
        <w:t xml:space="preserve"> RECs</w:t>
      </w:r>
      <w:r w:rsidR="009E767E" w:rsidRPr="00C56B69">
        <w:rPr>
          <w:rFonts w:ascii="Arial" w:hAnsi="Arial" w:cs="Arial"/>
          <w:sz w:val="20"/>
          <w:szCs w:val="20"/>
        </w:rPr>
        <w:t xml:space="preserve"> are expected to </w:t>
      </w:r>
      <w:r w:rsidR="004F4FC5" w:rsidRPr="00C56B69">
        <w:rPr>
          <w:rFonts w:ascii="Arial" w:hAnsi="Arial" w:cs="Arial"/>
          <w:sz w:val="20"/>
          <w:szCs w:val="20"/>
        </w:rPr>
        <w:t>contribute</w:t>
      </w:r>
      <w:r w:rsidR="009E767E" w:rsidRPr="00C56B69">
        <w:rPr>
          <w:rFonts w:ascii="Arial" w:hAnsi="Arial" w:cs="Arial"/>
          <w:sz w:val="20"/>
          <w:szCs w:val="20"/>
        </w:rPr>
        <w:t xml:space="preserve"> significantly</w:t>
      </w:r>
      <w:r w:rsidR="004F4FC5" w:rsidRPr="00C56B69">
        <w:rPr>
          <w:rFonts w:ascii="Arial" w:hAnsi="Arial" w:cs="Arial"/>
          <w:sz w:val="20"/>
          <w:szCs w:val="20"/>
        </w:rPr>
        <w:t xml:space="preserve"> to the </w:t>
      </w:r>
      <w:r w:rsidR="009E767E" w:rsidRPr="00C56B69">
        <w:rPr>
          <w:rFonts w:ascii="Arial" w:hAnsi="Arial" w:cs="Arial"/>
          <w:sz w:val="20"/>
          <w:szCs w:val="20"/>
        </w:rPr>
        <w:t>penetration of renewables in the European energy system</w:t>
      </w:r>
      <w:r w:rsidR="004F4FC5" w:rsidRPr="00C56B69">
        <w:rPr>
          <w:rFonts w:ascii="Arial" w:hAnsi="Arial" w:cs="Arial"/>
          <w:sz w:val="20"/>
          <w:szCs w:val="20"/>
        </w:rPr>
        <w:t xml:space="preserve"> in the coming year (CE Delft 2016). </w:t>
      </w:r>
      <w:proofErr w:type="gramStart"/>
      <w:r w:rsidR="004F4FC5" w:rsidRPr="00C56B69">
        <w:rPr>
          <w:rFonts w:ascii="Arial" w:hAnsi="Arial" w:cs="Arial"/>
          <w:sz w:val="20"/>
          <w:szCs w:val="20"/>
        </w:rPr>
        <w:t>However</w:t>
      </w:r>
      <w:proofErr w:type="gramEnd"/>
      <w:r w:rsidR="004F4FC5" w:rsidRPr="00C56B69">
        <w:rPr>
          <w:rFonts w:ascii="Arial" w:hAnsi="Arial" w:cs="Arial"/>
          <w:sz w:val="20"/>
          <w:szCs w:val="20"/>
        </w:rPr>
        <w:t xml:space="preserve"> they are also facing strong market barriers to their development at local level. European municipalities have a new challenge to support the development of RECs in their territory – through direct means like grant funding and direct investment – and indirect means, like public procurement procedures.</w:t>
      </w:r>
    </w:p>
    <w:p w14:paraId="67342760" w14:textId="42562624" w:rsidR="002F0C1F" w:rsidRPr="00C56B69" w:rsidRDefault="004823A5" w:rsidP="002F0C1F">
      <w:pPr>
        <w:rPr>
          <w:rFonts w:ascii="Arial" w:hAnsi="Arial" w:cs="Arial"/>
          <w:sz w:val="20"/>
          <w:szCs w:val="20"/>
        </w:rPr>
      </w:pPr>
      <w:r w:rsidRPr="00C56B69">
        <w:rPr>
          <w:rFonts w:ascii="Arial" w:hAnsi="Arial" w:cs="Arial"/>
          <w:sz w:val="20"/>
          <w:szCs w:val="20"/>
        </w:rPr>
        <w:t xml:space="preserve">Although the </w:t>
      </w:r>
      <w:r w:rsidR="00D55BB3" w:rsidRPr="00C56B69">
        <w:rPr>
          <w:rFonts w:ascii="Arial" w:hAnsi="Arial" w:cs="Arial"/>
          <w:sz w:val="20"/>
          <w:szCs w:val="20"/>
        </w:rPr>
        <w:t>political objectives of p</w:t>
      </w:r>
      <w:r w:rsidRPr="00C56B69">
        <w:rPr>
          <w:rFonts w:ascii="Arial" w:hAnsi="Arial" w:cs="Arial"/>
          <w:sz w:val="20"/>
          <w:szCs w:val="20"/>
        </w:rPr>
        <w:t xml:space="preserve">rocurement are </w:t>
      </w:r>
      <w:r w:rsidR="00D55BB3" w:rsidRPr="00C56B69">
        <w:rPr>
          <w:rFonts w:ascii="Arial" w:hAnsi="Arial" w:cs="Arial"/>
          <w:sz w:val="20"/>
          <w:szCs w:val="20"/>
        </w:rPr>
        <w:t>the support to SMEs and the sourcing of climate neutral products and services,</w:t>
      </w:r>
      <w:r w:rsidRPr="00C56B69">
        <w:rPr>
          <w:rFonts w:ascii="Arial" w:hAnsi="Arial" w:cs="Arial"/>
          <w:sz w:val="20"/>
          <w:szCs w:val="20"/>
        </w:rPr>
        <w:t xml:space="preserve"> most smaller municipalities struggle to integrate climate objectives and criteria into their procurement procedure. </w:t>
      </w:r>
      <w:r w:rsidR="004F4FC5" w:rsidRPr="00C56B69">
        <w:rPr>
          <w:rFonts w:ascii="Arial" w:hAnsi="Arial" w:cs="Arial"/>
          <w:sz w:val="20"/>
          <w:szCs w:val="20"/>
        </w:rPr>
        <w:t xml:space="preserve">The risks associated with the development of procurement procedures, as well as the lack of transparency around the inclusion of social and </w:t>
      </w:r>
      <w:r w:rsidR="004C1066" w:rsidRPr="00C56B69">
        <w:rPr>
          <w:rFonts w:ascii="Arial" w:hAnsi="Arial" w:cs="Arial"/>
          <w:sz w:val="20"/>
          <w:szCs w:val="20"/>
        </w:rPr>
        <w:t>environmental</w:t>
      </w:r>
      <w:r w:rsidR="004F4FC5" w:rsidRPr="00C56B69">
        <w:rPr>
          <w:rFonts w:ascii="Arial" w:hAnsi="Arial" w:cs="Arial"/>
          <w:sz w:val="20"/>
          <w:szCs w:val="20"/>
        </w:rPr>
        <w:t xml:space="preserve"> criteria</w:t>
      </w:r>
      <w:r w:rsidR="00902B33" w:rsidRPr="00C56B69">
        <w:rPr>
          <w:rFonts w:ascii="Arial" w:hAnsi="Arial" w:cs="Arial"/>
          <w:sz w:val="20"/>
          <w:szCs w:val="20"/>
        </w:rPr>
        <w:t xml:space="preserve">, </w:t>
      </w:r>
      <w:r w:rsidR="004F4FC5" w:rsidRPr="00C56B69">
        <w:rPr>
          <w:rFonts w:ascii="Arial" w:hAnsi="Arial" w:cs="Arial"/>
          <w:sz w:val="20"/>
          <w:szCs w:val="20"/>
        </w:rPr>
        <w:t xml:space="preserve">makes it so municipalities are </w:t>
      </w:r>
      <w:r w:rsidR="004C1066" w:rsidRPr="00C56B69">
        <w:rPr>
          <w:rFonts w:ascii="Arial" w:hAnsi="Arial" w:cs="Arial"/>
          <w:sz w:val="20"/>
          <w:szCs w:val="20"/>
        </w:rPr>
        <w:t>often discounting this tool to support the development of citizen-led initiatives in their territory.</w:t>
      </w:r>
    </w:p>
    <w:p w14:paraId="2B88042B" w14:textId="015A8171" w:rsidR="00130D10" w:rsidRPr="00C56B69" w:rsidRDefault="00130D10" w:rsidP="00130D10">
      <w:pPr>
        <w:rPr>
          <w:rFonts w:ascii="Arial" w:hAnsi="Arial" w:cs="Arial"/>
          <w:sz w:val="20"/>
          <w:szCs w:val="20"/>
        </w:rPr>
      </w:pPr>
      <w:r w:rsidRPr="00C56B69">
        <w:rPr>
          <w:rFonts w:ascii="Arial" w:hAnsi="Arial" w:cs="Arial"/>
          <w:sz w:val="20"/>
          <w:szCs w:val="20"/>
        </w:rPr>
        <w:t>Our objective was to determine the ways municipalities could adapt their procurement processes to better support the participation of RECs in the procurement process with the goal to achieve climate objectives</w:t>
      </w:r>
      <w:r w:rsidR="002F0C1F" w:rsidRPr="00C56B69">
        <w:rPr>
          <w:rFonts w:ascii="Arial" w:hAnsi="Arial" w:cs="Arial"/>
          <w:sz w:val="20"/>
          <w:szCs w:val="20"/>
        </w:rPr>
        <w:t>.</w:t>
      </w:r>
      <w:r w:rsidR="004823A5" w:rsidRPr="00C56B69">
        <w:rPr>
          <w:rFonts w:ascii="Arial" w:hAnsi="Arial" w:cs="Arial"/>
          <w:sz w:val="20"/>
          <w:szCs w:val="20"/>
        </w:rPr>
        <w:t xml:space="preserve"> Based on qualitative interviews of municipalities and energy cooperatives from across Europe, we collected experiences linked to the development of procurement procedure allowing to leverage the value that RECs can propose to </w:t>
      </w:r>
      <w:r w:rsidR="004823A5" w:rsidRPr="00C56B69">
        <w:rPr>
          <w:rFonts w:ascii="Arial" w:hAnsi="Arial" w:cs="Arial"/>
          <w:sz w:val="20"/>
          <w:szCs w:val="20"/>
        </w:rPr>
        <w:lastRenderedPageBreak/>
        <w:t>municipalities while preserving the principles of open competition and fair treatment.</w:t>
      </w:r>
    </w:p>
    <w:p w14:paraId="3C21FCB6" w14:textId="1311F7B5" w:rsidR="0066364B" w:rsidRPr="00C56B69" w:rsidRDefault="004823A5" w:rsidP="003E3D22">
      <w:pPr>
        <w:rPr>
          <w:rFonts w:ascii="Arial" w:hAnsi="Arial" w:cs="Arial"/>
          <w:sz w:val="20"/>
          <w:szCs w:val="20"/>
        </w:rPr>
      </w:pPr>
      <w:r w:rsidRPr="00C56B69">
        <w:rPr>
          <w:rFonts w:ascii="Arial" w:hAnsi="Arial" w:cs="Arial"/>
          <w:sz w:val="20"/>
          <w:szCs w:val="20"/>
        </w:rPr>
        <w:t xml:space="preserve">Our work concludes that the several </w:t>
      </w:r>
      <w:r w:rsidR="0066364B" w:rsidRPr="00C56B69">
        <w:rPr>
          <w:rFonts w:ascii="Arial" w:hAnsi="Arial" w:cs="Arial"/>
          <w:sz w:val="20"/>
          <w:szCs w:val="20"/>
        </w:rPr>
        <w:t>tools can be used</w:t>
      </w:r>
      <w:r w:rsidR="009E767E" w:rsidRPr="00C56B69">
        <w:rPr>
          <w:rFonts w:ascii="Arial" w:hAnsi="Arial" w:cs="Arial"/>
          <w:sz w:val="20"/>
          <w:szCs w:val="20"/>
        </w:rPr>
        <w:t xml:space="preserve">. </w:t>
      </w:r>
      <w:r w:rsidR="004C1066" w:rsidRPr="00C56B69">
        <w:rPr>
          <w:rFonts w:ascii="Arial" w:hAnsi="Arial" w:cs="Arial"/>
          <w:sz w:val="20"/>
          <w:szCs w:val="20"/>
        </w:rPr>
        <w:t>The use of political communications and transition plan as a non-legislative tool to create a favorable ground for the development of progressive procurement procedures.</w:t>
      </w:r>
      <w:r w:rsidR="009E767E" w:rsidRPr="00C56B69">
        <w:rPr>
          <w:rFonts w:ascii="Arial" w:hAnsi="Arial" w:cs="Arial"/>
          <w:sz w:val="20"/>
          <w:szCs w:val="20"/>
        </w:rPr>
        <w:t xml:space="preserve"> </w:t>
      </w:r>
      <w:r w:rsidR="0066364B" w:rsidRPr="00C56B69">
        <w:rPr>
          <w:rFonts w:ascii="Arial" w:hAnsi="Arial" w:cs="Arial"/>
          <w:sz w:val="20"/>
          <w:szCs w:val="20"/>
        </w:rPr>
        <w:t xml:space="preserve">The </w:t>
      </w:r>
      <w:r w:rsidR="009E767E" w:rsidRPr="00C56B69">
        <w:rPr>
          <w:rFonts w:ascii="Arial" w:hAnsi="Arial" w:cs="Arial"/>
          <w:sz w:val="20"/>
          <w:szCs w:val="20"/>
        </w:rPr>
        <w:t>evolution</w:t>
      </w:r>
      <w:r w:rsidR="0066364B" w:rsidRPr="00C56B69">
        <w:rPr>
          <w:rFonts w:ascii="Arial" w:hAnsi="Arial" w:cs="Arial"/>
          <w:sz w:val="20"/>
          <w:szCs w:val="20"/>
        </w:rPr>
        <w:t xml:space="preserve"> of procurement processes and objectives to adopt a participation centric approach, and to assess the process of engagement as well as its result</w:t>
      </w:r>
      <w:r w:rsidR="004C1066" w:rsidRPr="00C56B69">
        <w:rPr>
          <w:rFonts w:ascii="Arial" w:hAnsi="Arial" w:cs="Arial"/>
          <w:sz w:val="20"/>
          <w:szCs w:val="20"/>
        </w:rPr>
        <w:t>.</w:t>
      </w:r>
      <w:r w:rsidR="009E767E" w:rsidRPr="00C56B69">
        <w:rPr>
          <w:rFonts w:ascii="Arial" w:hAnsi="Arial" w:cs="Arial"/>
          <w:sz w:val="20"/>
          <w:szCs w:val="20"/>
        </w:rPr>
        <w:t xml:space="preserve"> Based on those adapted processes, municipalities have adopted</w:t>
      </w:r>
      <w:r w:rsidR="0066364B" w:rsidRPr="00C56B69">
        <w:rPr>
          <w:rFonts w:ascii="Arial" w:hAnsi="Arial" w:cs="Arial"/>
          <w:sz w:val="20"/>
          <w:szCs w:val="20"/>
        </w:rPr>
        <w:t xml:space="preserve"> selection criteria including specific legal forms and labels of the community energy movements</w:t>
      </w:r>
      <w:r w:rsidR="004C1066" w:rsidRPr="00C56B69">
        <w:rPr>
          <w:rFonts w:ascii="Arial" w:hAnsi="Arial" w:cs="Arial"/>
          <w:sz w:val="20"/>
          <w:szCs w:val="20"/>
        </w:rPr>
        <w:t>.</w:t>
      </w:r>
      <w:r w:rsidR="009E767E" w:rsidRPr="00C56B69">
        <w:rPr>
          <w:rFonts w:ascii="Arial" w:hAnsi="Arial" w:cs="Arial"/>
          <w:sz w:val="20"/>
          <w:szCs w:val="20"/>
        </w:rPr>
        <w:t xml:space="preserve"> Those criteria directly focused the procedures on </w:t>
      </w:r>
      <w:proofErr w:type="spellStart"/>
      <w:r w:rsidR="009E767E" w:rsidRPr="00C56B69">
        <w:rPr>
          <w:rFonts w:ascii="Arial" w:hAnsi="Arial" w:cs="Arial"/>
          <w:sz w:val="20"/>
          <w:szCs w:val="20"/>
        </w:rPr>
        <w:t>RECs.</w:t>
      </w:r>
      <w:proofErr w:type="spellEnd"/>
      <w:r w:rsidR="009E767E" w:rsidRPr="00C56B69">
        <w:rPr>
          <w:rFonts w:ascii="Arial" w:hAnsi="Arial" w:cs="Arial"/>
          <w:sz w:val="20"/>
          <w:szCs w:val="20"/>
        </w:rPr>
        <w:t xml:space="preserve"> The </w:t>
      </w:r>
      <w:r w:rsidR="003E3D22" w:rsidRPr="00C56B69">
        <w:rPr>
          <w:rFonts w:ascii="Arial" w:hAnsi="Arial" w:cs="Arial"/>
          <w:sz w:val="20"/>
          <w:szCs w:val="20"/>
        </w:rPr>
        <w:t>final step is the adoption</w:t>
      </w:r>
      <w:r w:rsidR="0066364B" w:rsidRPr="00C56B69">
        <w:rPr>
          <w:rFonts w:ascii="Arial" w:hAnsi="Arial" w:cs="Arial"/>
          <w:sz w:val="20"/>
          <w:szCs w:val="20"/>
        </w:rPr>
        <w:t xml:space="preserve"> of award criteria </w:t>
      </w:r>
      <w:r w:rsidR="006507B5" w:rsidRPr="00C56B69">
        <w:rPr>
          <w:rFonts w:ascii="Arial" w:hAnsi="Arial" w:cs="Arial"/>
          <w:sz w:val="20"/>
          <w:szCs w:val="20"/>
        </w:rPr>
        <w:t>rewarding</w:t>
      </w:r>
      <w:r w:rsidR="0066364B" w:rsidRPr="00C56B69">
        <w:rPr>
          <w:rFonts w:ascii="Arial" w:hAnsi="Arial" w:cs="Arial"/>
          <w:sz w:val="20"/>
          <w:szCs w:val="20"/>
        </w:rPr>
        <w:t xml:space="preserve"> participation and ownership by local citizens </w:t>
      </w:r>
      <w:r w:rsidR="006507B5" w:rsidRPr="00C56B69">
        <w:rPr>
          <w:rFonts w:ascii="Arial" w:hAnsi="Arial" w:cs="Arial"/>
          <w:sz w:val="20"/>
          <w:szCs w:val="20"/>
        </w:rPr>
        <w:t>and creating community benefits.</w:t>
      </w:r>
    </w:p>
    <w:p w14:paraId="248EA619" w14:textId="10DD12DA" w:rsidR="001877E3" w:rsidRPr="00C56B69" w:rsidRDefault="004C1066" w:rsidP="00DE2561">
      <w:pPr>
        <w:rPr>
          <w:rFonts w:ascii="Arial" w:hAnsi="Arial" w:cs="Arial"/>
          <w:sz w:val="20"/>
          <w:szCs w:val="20"/>
        </w:rPr>
      </w:pPr>
      <w:r w:rsidRPr="00C56B69">
        <w:rPr>
          <w:rFonts w:ascii="Arial" w:hAnsi="Arial" w:cs="Arial"/>
          <w:sz w:val="20"/>
          <w:szCs w:val="20"/>
        </w:rPr>
        <w:t xml:space="preserve">Those conclusions are illustrated by several practical examples of procurement procedures past and ongoing </w:t>
      </w:r>
      <w:r w:rsidR="00D55BB3" w:rsidRPr="00C56B69">
        <w:rPr>
          <w:rFonts w:ascii="Arial" w:hAnsi="Arial" w:cs="Arial"/>
          <w:sz w:val="20"/>
          <w:szCs w:val="20"/>
        </w:rPr>
        <w:t xml:space="preserve">from 6 countries, </w:t>
      </w:r>
      <w:r w:rsidRPr="00C56B69">
        <w:rPr>
          <w:rFonts w:ascii="Arial" w:hAnsi="Arial" w:cs="Arial"/>
          <w:sz w:val="20"/>
          <w:szCs w:val="20"/>
        </w:rPr>
        <w:t>which have successfully involved energy communities at the municipal level.</w:t>
      </w:r>
      <w:r w:rsidR="00D55BB3" w:rsidRPr="00C56B69">
        <w:rPr>
          <w:rFonts w:ascii="Arial" w:hAnsi="Arial" w:cs="Arial"/>
          <w:sz w:val="20"/>
          <w:szCs w:val="20"/>
        </w:rPr>
        <w:t xml:space="preserve"> This work was conducted as part of the H2020 COMPILE project.</w:t>
      </w:r>
    </w:p>
    <w:sectPr w:rsidR="001877E3" w:rsidRPr="00C56B69"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F4CC" w14:textId="77777777" w:rsidR="00A9205F" w:rsidRDefault="00A9205F" w:rsidP="008279F5">
      <w:pPr>
        <w:spacing w:after="0"/>
      </w:pPr>
      <w:r>
        <w:separator/>
      </w:r>
    </w:p>
  </w:endnote>
  <w:endnote w:type="continuationSeparator" w:id="0">
    <w:p w14:paraId="7314B316" w14:textId="77777777" w:rsidR="00A9205F" w:rsidRDefault="00A9205F" w:rsidP="008279F5">
      <w:pPr>
        <w:spacing w:after="0"/>
      </w:pPr>
      <w:r>
        <w:continuationSeparator/>
      </w:r>
    </w:p>
  </w:endnote>
  <w:endnote w:type="continuationNotice" w:id="1">
    <w:p w14:paraId="08625CF0" w14:textId="77777777" w:rsidR="00A9205F" w:rsidRDefault="00A92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42743" w14:textId="77777777" w:rsidR="00A9205F" w:rsidRDefault="00A9205F" w:rsidP="008279F5">
      <w:pPr>
        <w:spacing w:after="0"/>
      </w:pPr>
      <w:r>
        <w:separator/>
      </w:r>
    </w:p>
  </w:footnote>
  <w:footnote w:type="continuationSeparator" w:id="0">
    <w:p w14:paraId="1786318D" w14:textId="77777777" w:rsidR="00A9205F" w:rsidRDefault="00A9205F" w:rsidP="008279F5">
      <w:pPr>
        <w:spacing w:after="0"/>
      </w:pPr>
      <w:r>
        <w:continuationSeparator/>
      </w:r>
    </w:p>
  </w:footnote>
  <w:footnote w:type="continuationNotice" w:id="1">
    <w:p w14:paraId="150BA65C" w14:textId="77777777" w:rsidR="00A9205F" w:rsidRDefault="00A9205F">
      <w:pPr>
        <w:spacing w:after="0"/>
      </w:pPr>
    </w:p>
  </w:footnote>
  <w:footnote w:id="2">
    <w:p w14:paraId="05D0EE84" w14:textId="5A00CFE3" w:rsidR="00C25372" w:rsidRPr="00D55BB3" w:rsidRDefault="00C25372" w:rsidP="001877E3">
      <w:pPr>
        <w:pStyle w:val="Testonotaapidipagina"/>
        <w:contextualSpacing/>
        <w:rPr>
          <w:sz w:val="16"/>
          <w:szCs w:val="16"/>
          <w:lang w:val="fr-FR"/>
        </w:rPr>
      </w:pPr>
      <w:r w:rsidRPr="001877E3">
        <w:rPr>
          <w:rStyle w:val="Rimandonotaapidipagina"/>
          <w:sz w:val="16"/>
          <w:szCs w:val="16"/>
        </w:rPr>
        <w:footnoteRef/>
      </w:r>
      <w:r w:rsidRPr="00D55BB3">
        <w:rPr>
          <w:sz w:val="16"/>
          <w:szCs w:val="16"/>
          <w:lang w:val="fr-FR"/>
        </w:rPr>
        <w:t xml:space="preserve"> </w:t>
      </w:r>
      <w:r w:rsidR="00D55BB3" w:rsidRPr="00D55BB3">
        <w:rPr>
          <w:sz w:val="16"/>
          <w:szCs w:val="16"/>
          <w:lang w:val="fr-FR"/>
        </w:rPr>
        <w:t>REScoop.eu</w:t>
      </w:r>
      <w:r w:rsidRPr="00D55BB3">
        <w:rPr>
          <w:sz w:val="16"/>
          <w:szCs w:val="16"/>
          <w:lang w:val="fr-FR"/>
        </w:rPr>
        <w:t xml:space="preserve">, </w:t>
      </w:r>
      <w:r w:rsidR="00D55BB3" w:rsidRPr="00D55BB3">
        <w:rPr>
          <w:sz w:val="16"/>
          <w:szCs w:val="16"/>
          <w:lang w:val="fr-FR"/>
        </w:rPr>
        <w:t>stan.herbemont</w:t>
      </w:r>
      <w:r w:rsidRPr="00D55BB3">
        <w:rPr>
          <w:sz w:val="16"/>
          <w:szCs w:val="16"/>
          <w:lang w:val="fr-FR"/>
        </w:rPr>
        <w:t>@</w:t>
      </w:r>
      <w:r w:rsidR="00D55BB3" w:rsidRPr="00D55BB3">
        <w:rPr>
          <w:sz w:val="16"/>
          <w:szCs w:val="16"/>
          <w:lang w:val="fr-FR"/>
        </w:rPr>
        <w:t>rescoop.eu</w:t>
      </w:r>
    </w:p>
  </w:footnote>
  <w:footnote w:id="3">
    <w:p w14:paraId="3B5AF570" w14:textId="73B16461" w:rsidR="00C25372" w:rsidRPr="00D55BB3" w:rsidRDefault="00C25372" w:rsidP="001877E3">
      <w:pPr>
        <w:pStyle w:val="Testonotaapidipagina"/>
        <w:contextualSpacing/>
        <w:rPr>
          <w:sz w:val="16"/>
          <w:szCs w:val="16"/>
          <w:lang w:val="fr-FR"/>
        </w:rPr>
      </w:pPr>
      <w:r w:rsidRPr="001877E3">
        <w:rPr>
          <w:rStyle w:val="Rimandonotaapidipagina"/>
          <w:sz w:val="16"/>
          <w:szCs w:val="16"/>
        </w:rPr>
        <w:footnoteRef/>
      </w:r>
      <w:r w:rsidRPr="00D55BB3">
        <w:rPr>
          <w:sz w:val="16"/>
          <w:szCs w:val="16"/>
          <w:lang w:val="fr-FR"/>
        </w:rPr>
        <w:t xml:space="preserve"> </w:t>
      </w:r>
      <w:r w:rsidR="00D55BB3" w:rsidRPr="00D55BB3">
        <w:rPr>
          <w:sz w:val="16"/>
          <w:szCs w:val="16"/>
          <w:lang w:val="fr-FR"/>
        </w:rPr>
        <w:t xml:space="preserve">REScoop.eu, </w:t>
      </w:r>
      <w:r w:rsidR="00D55BB3">
        <w:rPr>
          <w:sz w:val="16"/>
          <w:szCs w:val="16"/>
          <w:lang w:val="fr-FR"/>
        </w:rPr>
        <w:t>josh.roberts</w:t>
      </w:r>
      <w:r w:rsidR="00D55BB3" w:rsidRPr="00D55BB3">
        <w:rPr>
          <w:sz w:val="16"/>
          <w:szCs w:val="16"/>
          <w:lang w:val="fr-FR"/>
        </w:rPr>
        <w:t>@rescoop.eu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593C77"/>
    <w:multiLevelType w:val="hybridMultilevel"/>
    <w:tmpl w:val="B5224B22"/>
    <w:lvl w:ilvl="0" w:tplc="D5C44E56">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E2454C"/>
    <w:multiLevelType w:val="hybridMultilevel"/>
    <w:tmpl w:val="6AB87D8E"/>
    <w:lvl w:ilvl="0" w:tplc="36C6D2DA">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9141698">
    <w:abstractNumId w:val="2"/>
  </w:num>
  <w:num w:numId="2" w16cid:durableId="1959608359">
    <w:abstractNumId w:val="19"/>
  </w:num>
  <w:num w:numId="3" w16cid:durableId="1742481524">
    <w:abstractNumId w:val="13"/>
  </w:num>
  <w:num w:numId="4" w16cid:durableId="1331524896">
    <w:abstractNumId w:val="9"/>
  </w:num>
  <w:num w:numId="5" w16cid:durableId="457915654">
    <w:abstractNumId w:val="4"/>
  </w:num>
  <w:num w:numId="6" w16cid:durableId="1291744939">
    <w:abstractNumId w:val="5"/>
  </w:num>
  <w:num w:numId="7" w16cid:durableId="751052856">
    <w:abstractNumId w:val="7"/>
  </w:num>
  <w:num w:numId="8" w16cid:durableId="1408500281">
    <w:abstractNumId w:val="32"/>
  </w:num>
  <w:num w:numId="9" w16cid:durableId="761684457">
    <w:abstractNumId w:val="27"/>
  </w:num>
  <w:num w:numId="10" w16cid:durableId="1206680513">
    <w:abstractNumId w:val="21"/>
  </w:num>
  <w:num w:numId="11" w16cid:durableId="245694794">
    <w:abstractNumId w:val="10"/>
  </w:num>
  <w:num w:numId="12" w16cid:durableId="1355035151">
    <w:abstractNumId w:val="41"/>
  </w:num>
  <w:num w:numId="13" w16cid:durableId="1503667659">
    <w:abstractNumId w:val="34"/>
  </w:num>
  <w:num w:numId="14" w16cid:durableId="18165351">
    <w:abstractNumId w:val="23"/>
  </w:num>
  <w:num w:numId="15" w16cid:durableId="2045399554">
    <w:abstractNumId w:val="42"/>
  </w:num>
  <w:num w:numId="16" w16cid:durableId="1596133428">
    <w:abstractNumId w:val="35"/>
  </w:num>
  <w:num w:numId="17" w16cid:durableId="1610158996">
    <w:abstractNumId w:val="30"/>
  </w:num>
  <w:num w:numId="18" w16cid:durableId="69665033">
    <w:abstractNumId w:val="17"/>
  </w:num>
  <w:num w:numId="19" w16cid:durableId="225072985">
    <w:abstractNumId w:val="25"/>
  </w:num>
  <w:num w:numId="20" w16cid:durableId="458038766">
    <w:abstractNumId w:val="16"/>
  </w:num>
  <w:num w:numId="21" w16cid:durableId="1899048581">
    <w:abstractNumId w:val="3"/>
  </w:num>
  <w:num w:numId="22" w16cid:durableId="652027769">
    <w:abstractNumId w:val="37"/>
  </w:num>
  <w:num w:numId="23" w16cid:durableId="2096047796">
    <w:abstractNumId w:val="6"/>
  </w:num>
  <w:num w:numId="24" w16cid:durableId="1296910441">
    <w:abstractNumId w:val="38"/>
  </w:num>
  <w:num w:numId="25" w16cid:durableId="131141353">
    <w:abstractNumId w:val="40"/>
  </w:num>
  <w:num w:numId="26" w16cid:durableId="1592355981">
    <w:abstractNumId w:val="11"/>
  </w:num>
  <w:num w:numId="27" w16cid:durableId="540702717">
    <w:abstractNumId w:val="8"/>
  </w:num>
  <w:num w:numId="28" w16cid:durableId="715620201">
    <w:abstractNumId w:val="28"/>
  </w:num>
  <w:num w:numId="29" w16cid:durableId="2146123284">
    <w:abstractNumId w:val="26"/>
  </w:num>
  <w:num w:numId="30" w16cid:durableId="1216425622">
    <w:abstractNumId w:val="39"/>
  </w:num>
  <w:num w:numId="31" w16cid:durableId="57171774">
    <w:abstractNumId w:val="15"/>
  </w:num>
  <w:num w:numId="32" w16cid:durableId="389697437">
    <w:abstractNumId w:val="1"/>
  </w:num>
  <w:num w:numId="33" w16cid:durableId="1456022316">
    <w:abstractNumId w:val="36"/>
  </w:num>
  <w:num w:numId="34" w16cid:durableId="1560745061">
    <w:abstractNumId w:val="20"/>
  </w:num>
  <w:num w:numId="35" w16cid:durableId="63458221">
    <w:abstractNumId w:val="31"/>
  </w:num>
  <w:num w:numId="36" w16cid:durableId="699819403">
    <w:abstractNumId w:val="14"/>
  </w:num>
  <w:num w:numId="37" w16cid:durableId="1498764387">
    <w:abstractNumId w:val="0"/>
  </w:num>
  <w:num w:numId="38" w16cid:durableId="790444485">
    <w:abstractNumId w:val="24"/>
  </w:num>
  <w:num w:numId="39" w16cid:durableId="978263977">
    <w:abstractNumId w:val="22"/>
  </w:num>
  <w:num w:numId="40" w16cid:durableId="1725517175">
    <w:abstractNumId w:val="18"/>
  </w:num>
  <w:num w:numId="41" w16cid:durableId="1752194941">
    <w:abstractNumId w:val="24"/>
  </w:num>
  <w:num w:numId="42" w16cid:durableId="1763842523">
    <w:abstractNumId w:val="24"/>
  </w:num>
  <w:num w:numId="43" w16cid:durableId="878785652">
    <w:abstractNumId w:val="12"/>
  </w:num>
  <w:num w:numId="44" w16cid:durableId="844172382">
    <w:abstractNumId w:val="33"/>
  </w:num>
  <w:num w:numId="45" w16cid:durableId="123289217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1F30"/>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0D10"/>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0C1F"/>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D22"/>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23A5"/>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066"/>
    <w:rsid w:val="004C1C31"/>
    <w:rsid w:val="004C2939"/>
    <w:rsid w:val="004C340C"/>
    <w:rsid w:val="004D41AA"/>
    <w:rsid w:val="004D4206"/>
    <w:rsid w:val="004D6471"/>
    <w:rsid w:val="004D6EBE"/>
    <w:rsid w:val="004D7B5B"/>
    <w:rsid w:val="004E1156"/>
    <w:rsid w:val="004E3916"/>
    <w:rsid w:val="004E3C6D"/>
    <w:rsid w:val="004E4761"/>
    <w:rsid w:val="004E6646"/>
    <w:rsid w:val="004F4FC5"/>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07B5"/>
    <w:rsid w:val="00653F7D"/>
    <w:rsid w:val="006569F9"/>
    <w:rsid w:val="00660803"/>
    <w:rsid w:val="0066364B"/>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84E43"/>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4ECA"/>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2B3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E767E"/>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05F"/>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56B69"/>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5A61"/>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BB3"/>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2561"/>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uiPriority w:val="99"/>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uiPriority w:val="99"/>
    <w:semiHidden/>
    <w:rsid w:val="009C1206"/>
    <w:rPr>
      <w:rFonts w:ascii="Arial" w:hAnsi="Arial" w:cs="Arial"/>
      <w:lang w:val="it-IT"/>
    </w:rPr>
  </w:style>
  <w:style w:type="character" w:styleId="Rimandonotaapidipagina">
    <w:name w:val="footnote reference"/>
    <w:uiPriority w:val="99"/>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D1E8899A-9C39-4121-BEA8-A52158C93BBE}"/>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2717</Characters>
  <Application>Microsoft Office Word</Application>
  <DocSecurity>0</DocSecurity>
  <Lines>22</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3187</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Isabella</cp:lastModifiedBy>
  <cp:revision>3</cp:revision>
  <cp:lastPrinted>2017-03-13T18:23:00Z</cp:lastPrinted>
  <dcterms:created xsi:type="dcterms:W3CDTF">2022-03-16T14:53:00Z</dcterms:created>
  <dcterms:modified xsi:type="dcterms:W3CDTF">2022-06-24T13:13:00Z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